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sz w:val="32"/>
          <w:szCs w:val="32"/>
        </w:rPr>
      </w:pPr>
      <w:r>
        <w:rPr>
          <w:bCs/>
          <w:sz w:val="32"/>
        </w:rPr>
        <w:pict>
          <v:shape id="_x0000_i1025" o:spt="136" type="#_x0000_t136" style="height:72.75pt;width:438pt;" fillcolor="#FF000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宁化县城市管理局文件" style="font-family:方正小标宋简体;font-size:36pt;v-text-align:center;"/>
            <w10:wrap type="none"/>
            <w10:anchorlock/>
          </v:shape>
        </w:pict>
      </w:r>
    </w:p>
    <w:p>
      <w:pPr>
        <w:pStyle w:val="2"/>
        <w:ind w:left="0" w:leftChars="0" w:firstLine="0" w:firstLineChars="0"/>
      </w:pPr>
    </w:p>
    <w:p>
      <w:pPr>
        <w:pStyle w:val="2"/>
        <w:ind w:left="0" w:leftChars="0" w:firstLine="0" w:firstLineChars="0"/>
      </w:pPr>
    </w:p>
    <w:p>
      <w:pPr>
        <w:spacing w:line="500" w:lineRule="exact"/>
        <w:jc w:val="center"/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宁城管综〔2021〕119</w:t>
      </w:r>
    </w:p>
    <w:p>
      <w:pPr>
        <w:pStyle w:val="2"/>
      </w:pPr>
    </w:p>
    <w:tbl>
      <w:tblPr>
        <w:tblStyle w:val="5"/>
        <w:tblW w:w="8450" w:type="dxa"/>
        <w:tblInd w:w="108" w:type="dxa"/>
        <w:tblBorders>
          <w:top w:val="single" w:color="FF0000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0"/>
      </w:tblGrid>
      <w:tr>
        <w:tblPrEx>
          <w:tblBorders>
            <w:top w:val="single" w:color="FF0000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450" w:type="dxa"/>
          </w:tcPr>
          <w:p>
            <w:pPr>
              <w:rPr>
                <w:rFonts w:ascii="仿宋_GB2312" w:eastAsia="仿宋_GB2312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60" w:lineRule="exact"/>
        <w:ind w:left="0" w:right="0"/>
        <w:jc w:val="both"/>
        <w:textAlignment w:val="auto"/>
        <w:rPr>
          <w:rFonts w:hint="eastAsia" w:eastAsia="方正小标宋简体"/>
          <w:snapToGrid w:val="0"/>
          <w:color w:val="auto"/>
          <w:spacing w:val="0"/>
          <w:kern w:val="0"/>
          <w:sz w:val="52"/>
          <w:szCs w:val="52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40"/>
          <w:szCs w:val="40"/>
          <w:lang w:val="en-US" w:eastAsia="zh-CN"/>
        </w:rPr>
      </w:pPr>
      <w:r>
        <w:rPr>
          <w:rFonts w:hint="eastAsia" w:eastAsia="方正小标宋简体"/>
          <w:snapToGrid w:val="0"/>
          <w:color w:val="auto"/>
          <w:spacing w:val="0"/>
          <w:kern w:val="0"/>
          <w:sz w:val="40"/>
          <w:szCs w:val="40"/>
          <w:lang w:val="en-US" w:eastAsia="zh-CN"/>
        </w:rPr>
        <w:t>宁化县城</w:t>
      </w:r>
      <w:r>
        <w:rPr>
          <w:rFonts w:hint="eastAsia" w:ascii="宋体" w:hAnsi="宋体" w:eastAsia="方正小标宋简体"/>
          <w:snapToGrid w:val="0"/>
          <w:color w:val="auto"/>
          <w:spacing w:val="0"/>
          <w:kern w:val="0"/>
          <w:sz w:val="40"/>
          <w:szCs w:val="40"/>
          <w:lang w:val="en-US" w:eastAsia="zh-CN"/>
        </w:rPr>
        <w:t>区餐厨垃圾专项整治工作方案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850" w:firstLineChars="200"/>
        <w:textAlignment w:val="auto"/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37" w:firstLineChars="15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为全面加强</w:t>
      </w:r>
      <w:r>
        <w:rPr>
          <w:rFonts w:hint="eastAsia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城</w:t>
      </w: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区</w:t>
      </w: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u w:val="none"/>
          <w:shd w:val="clear" w:color="auto" w:fill="FFFFFF"/>
        </w:rPr>
        <w:fldChar w:fldCharType="begin"/>
      </w: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u w:val="none"/>
          <w:shd w:val="clear" w:color="auto" w:fill="FFFFFF"/>
        </w:rPr>
        <w:instrText xml:space="preserve">HYPERLINK"http://huanbao.bjx.com.cn/hot/hot_29836.shtml"\o"餐厨垃圾管理新闻专题"\t"http://www.360doc.com/content/21/0226/16/_blank"</w:instrText>
      </w: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u w:val="none"/>
          <w:shd w:val="clear" w:color="auto" w:fill="FFFFFF"/>
        </w:rPr>
        <w:fldChar w:fldCharType="separate"/>
      </w:r>
      <w:r>
        <w:rPr>
          <w:rStyle w:val="7"/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u w:val="none"/>
          <w:shd w:val="clear" w:color="auto" w:fill="FFFFFF"/>
        </w:rPr>
        <w:t>餐厨垃圾管理</w:t>
      </w: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u w:val="none"/>
          <w:shd w:val="clear" w:color="auto" w:fill="FFFFFF"/>
        </w:rPr>
        <w:fldChar w:fldCharType="end"/>
      </w:r>
      <w:r>
        <w:rPr>
          <w:rFonts w:hint="eastAsia" w:ascii="宋体" w:hAnsi="宋体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规范餐厨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垃圾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收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储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、运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输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、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处置等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各环节行为，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根据《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福建省城乡生活垃圾管理条例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三明市餐厨垃圾管理办法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》，决定在</w:t>
      </w:r>
      <w:r>
        <w:rPr>
          <w:rFonts w:hint="eastAsia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城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区范围内开展餐厨垃圾专项整治工作，特制定工作方案。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黑体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黑体"/>
          <w:snapToGrid w:val="0"/>
          <w:color w:val="auto"/>
          <w:spacing w:val="0"/>
          <w:kern w:val="0"/>
          <w:sz w:val="32"/>
          <w:szCs w:val="32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按照“集中整治、突出重点、灵活机动、长效管理”的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工作要求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，全面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加强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餐厨垃圾收集、运输、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处置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各个环节的监管，依法查处各类违法行为，强化餐厨垃圾产生单位的责任主体意识，积极引导群众参与监督，确保餐厨垃圾定点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收集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、集中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运输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、规范处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置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default" w:ascii="宋体" w:hAnsi="宋体" w:eastAsia="黑体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snapToGrid w:val="0"/>
          <w:color w:val="auto"/>
          <w:spacing w:val="0"/>
          <w:kern w:val="0"/>
          <w:sz w:val="32"/>
          <w:szCs w:val="32"/>
        </w:rPr>
        <w:t>二、工作措施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  <w:t>（一）开展一次调查摸底工作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全面开展餐厨垃圾排查工作，加强餐厨垃圾产生单位基础资料收集、整理、建档工作，督促餐厨垃圾产生单位、个人遵守相关规定，规范处置行为。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/>
        </w:rPr>
      </w:pP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责任单位：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县区环卫站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市容各街区、翠江镇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城郊镇、城南镇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  <w:t>（二）进行一系列宣传活动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通过发放宣传单、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新闻媒体、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微信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公众号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等多种形式向各餐饮单位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、企业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积极宣传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福建省城乡生活垃圾管理条例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三明市餐厨垃圾管理办法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》等法律法规，阐明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餐厨垃圾集中收运处置的意义，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把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政策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宣传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到位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，提高对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随意倾倒餐厨垃圾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所产生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危害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的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深刻认识，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督促其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主动参与共同维护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广大市民“舌尖上的安全”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/>
        </w:rPr>
      </w:pP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责任单位：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县环卫站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市容各街区、翠江镇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城郊镇、城南镇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（三）</w:t>
      </w:r>
      <w:r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  <w:lang w:eastAsia="zh-CN"/>
        </w:rPr>
        <w:t>组织一线联合</w:t>
      </w:r>
      <w:r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  <w:t>执法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严格按照《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福建省城乡生活垃圾管理条例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三明市餐厨垃圾管理办法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》，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牵头组织市场监管、农业农村等部门开展联合执法，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加强日常巡查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加大巡查密度，督促餐饮业主自觉做好餐厨垃圾收集，加强对运输单位、处置单位的监管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，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形成高压态势。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同时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对典型违法案例予以曝光。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/>
        </w:rPr>
      </w:pP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责任单位：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县城管局、市场监督管理局、农业农村局、翠江镇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城郊镇、城南镇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  <w:lang w:eastAsia="zh-CN"/>
        </w:rPr>
        <w:t>（四）建设一个信息平台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依托市数字城管平台，加快建立城区统一的餐厨垃圾管理信息平台，设置电子台账功能，对餐厨垃圾产生、收运、处置相关信息进行在线监控，实现餐厨垃圾管理信息化、精细化。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责任单位：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县数字城管、宁化百澎环保科技有限公司（宁化县餐厨垃圾处理厂）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  <w:lang w:eastAsia="zh-CN"/>
        </w:rPr>
        <w:t>（五）</w:t>
      </w:r>
      <w:r>
        <w:rPr>
          <w:rFonts w:hint="eastAsia" w:ascii="宋体" w:hAnsi="宋体" w:eastAsia="楷体_GB2312"/>
          <w:snapToGrid w:val="0"/>
          <w:color w:val="auto"/>
          <w:spacing w:val="0"/>
          <w:kern w:val="0"/>
          <w:sz w:val="32"/>
          <w:szCs w:val="32"/>
        </w:rPr>
        <w:t>建立一套长效机制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严格按照《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三明市餐厨垃圾管理办法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》，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-SA"/>
        </w:rPr>
        <w:t>补齐管理漏洞，建成“政府主导、区域负责、源头减量、统一收运、集中处置”的长效管理机制。建立考核考评机制，加强对收运企业、处置企业监管；建立联合执法机制，加强部门协作，合力推进餐厨垃圾管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default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责任单位：</w:t>
      </w:r>
      <w:r>
        <w:rPr>
          <w:rFonts w:hint="eastAsia" w:ascii="宋体" w:hAnsi="宋体" w:eastAsia="仿宋_GB2312" w:cs="仿宋_GB2312"/>
          <w:b/>
          <w:bCs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县环卫站、市容各街区、县城市检查大队辅助执法中心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黑体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黑体"/>
          <w:snapToGrid w:val="0"/>
          <w:color w:val="auto"/>
          <w:spacing w:val="0"/>
          <w:kern w:val="0"/>
          <w:sz w:val="32"/>
          <w:szCs w:val="32"/>
        </w:rPr>
        <w:t>三、工作步骤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</w:rPr>
        <w:t>（一）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lang w:eastAsia="zh-CN"/>
        </w:rPr>
        <w:t>摸底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</w:rPr>
        <w:t>动员阶段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(2021年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日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-18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日)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对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城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区内餐饮单位数量，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餐厨垃圾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收集、运输、处置等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情况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进行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全面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摸底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排查，重点摸排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食堂及大中型、小型、小吃店等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餐饮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单位的餐厨垃圾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收集点设置、收集情况。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同时，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做好专项整治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工作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动员部署，发布整治公告，开展入户宣传，积极营造氛围，凝聚合力。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" w:cs="楷体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lang w:eastAsia="zh-CN"/>
        </w:rPr>
        <w:t>（二）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</w:rPr>
        <w:t>集中整治阶段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(2021年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日-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2021年12月8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日)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根据排摸情况，有序开展整治行动，对偷倒乱倒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擅自违法处置餐厨垃圾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等各类违法行为，按照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福建省城乡生活垃圾管理条例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》《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三明市餐厨垃圾管理办法</w:t>
      </w:r>
      <w:r>
        <w:rPr>
          <w:rFonts w:hint="eastAsia" w:ascii="宋体" w:hAnsi="宋体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lang w:eastAsia="zh-CN"/>
        </w:rPr>
        <w:t>》等法律法规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进行</w:t>
      </w:r>
      <w:r>
        <w:rPr>
          <w:rFonts w:hint="eastAsia" w:ascii="宋体" w:hAnsi="宋体" w:eastAsia="仿宋_GB2312" w:cs="仿宋_GB2312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eastAsia="zh-CN"/>
        </w:rPr>
        <w:t>严管重罚。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lang w:eastAsia="zh-CN"/>
        </w:rPr>
        <w:t>（三）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</w:rPr>
        <w:t>巩固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lang w:eastAsia="zh-CN"/>
        </w:rPr>
        <w:t>提高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</w:rPr>
        <w:t>阶段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(202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日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/>
        </w:rPr>
        <w:t>-12</w:t>
      </w:r>
      <w:r>
        <w:rPr>
          <w:rFonts w:hint="eastAsia" w:ascii="宋体" w:hAnsi="宋体" w:eastAsia="楷体" w:cs="楷体"/>
          <w:snapToGrid w:val="0"/>
          <w:color w:val="auto"/>
          <w:spacing w:val="0"/>
          <w:kern w:val="0"/>
          <w:sz w:val="32"/>
          <w:szCs w:val="32"/>
          <w:shd w:val="clear" w:color="auto" w:fill="FFFFFF"/>
        </w:rPr>
        <w:t>日)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37" w:firstLineChars="150"/>
        <w:jc w:val="both"/>
        <w:textAlignment w:val="auto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认真总结提炼整治经验，要求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餐饮单位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定期进行自查自纠，查找不足，对整治工作查漏补缺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  <w:t>建立长效管理机制。</w:t>
      </w:r>
    </w:p>
    <w:p>
      <w:pPr>
        <w:pStyle w:val="2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</w:pPr>
    </w:p>
    <w:p>
      <w:pPr>
        <w:pStyle w:val="2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</w:pPr>
    </w:p>
    <w:p>
      <w:pPr>
        <w:pStyle w:val="2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</w:rPr>
      </w:pPr>
    </w:p>
    <w:p>
      <w:pPr>
        <w:pStyle w:val="2"/>
        <w:jc w:val="center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 xml:space="preserve">                    宁化县城市管理局</w:t>
      </w:r>
    </w:p>
    <w:p>
      <w:pPr>
        <w:pStyle w:val="2"/>
        <w:jc w:val="center"/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531" w:bottom="1871" w:left="1531" w:header="851" w:footer="1587" w:gutter="0"/>
          <w:pgNumType w:fmt="decimal"/>
          <w:cols w:space="720" w:num="1"/>
          <w:rtlGutter w:val="0"/>
          <w:docGrid w:type="linesAndChars" w:linePitch="590" w:charSpace="21679"/>
        </w:sectPr>
      </w:pPr>
      <w:r>
        <w:rPr>
          <w:rFonts w:hint="eastAsia" w:ascii="宋体" w:hAnsi="宋体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 xml:space="preserve">                     2021年11月13日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35B8D"/>
    <w:rsid w:val="11940ECF"/>
    <w:rsid w:val="1E780916"/>
    <w:rsid w:val="24682CDA"/>
    <w:rsid w:val="2D4A4F5C"/>
    <w:rsid w:val="494C299C"/>
    <w:rsid w:val="6CC3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color w:val="auto"/>
      <w:kern w:val="0"/>
      <w:sz w:val="21"/>
      <w:szCs w:val="21"/>
      <w:u w:val="none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2021-11-11T06:57:00Z</dcterms:created>
  <dc:creator>周冬雨小迷弟</dc:creator>
  <cp:lastModifiedBy>炜娟</cp:lastModifiedBy>
  <cp:lastPrinted>2021-11-16T03:12:00Z</cp:lastPrinted>
  <dcterms:modified xsi:type="dcterms:W3CDTF">2021-11-16T03:26:10Z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768E6540DD544FED8B429EC639F173ED</vt:lpwstr>
  </property>
</Properties>
</file>